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Let it sing, let it play, let it live!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“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Lebensbild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 den Pionier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 die Erneuerung der Gesangp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dagogik in Israel 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3"/>
          <w:sz w:val="32"/>
          <w:szCs w:val="32"/>
        </w:rPr>
      </w:pPr>
      <w:r>
        <w:rPr>
          <w:rFonts w:ascii="Helvetica Neue Light" w:hAnsi="Helvetica Neue Light"/>
          <w:spacing w:val="3"/>
          <w:sz w:val="32"/>
          <w:szCs w:val="32"/>
          <w:rtl w:val="0"/>
          <w:lang w:val="de-DE"/>
        </w:rPr>
        <w:t>Giora Rafaeli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30. November 1939  - 10. August 2017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We can sing, carried on the wings of wonder, - singing and wondering at the same time, and then it sings through us!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- Das sind die Schlusss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tze des Buches, das Giora Rafaeli unter dem Titel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As man sings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im Jahr 2014 ver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ffentlichte.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Er beschreibt darin seinen Weg von seiner Kindheit und Jugend im Kibbuz, seine ersten Schritte in Bereich der Musik (1957), den m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hsamen Aufstieg und seine Karriere als Hornist, die er als Solohornist des Israel-Chamber-Orchestra 1980 beendete.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In seiner 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tigkeit als Musiker empfand er sich damals in einer Krise, hatte aber eine Gruppe junger Menschen kennengelernt, die, gef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hrt von Yeshayahu Ben Aharon, gemeinsam die Siedlung Mitzpe Lavon, sp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ter Kibbuz Harduf genannt, begr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ndeten.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Neben den praktischen Notwendigkeiten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 den Aufbau des Kibbuz studierten sie gemeinsam Anthroposophie. Giora Rafaeli, der bisher den einsamen Weg des Solisten gegangen war, erlebte nun in der Begegnung mit seinen meist j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ngeren Freunden die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r ihn neue Herausforderung, sich in aller Ehrlichkeit und Tiefe mit sich selber auseinanderzusetzen.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The glorious image of myself as a famous horn player and an exemplary family man was broken to pieces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“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, so schreibt er in diesem Zusammenhang, denn es galt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 ihn endlich die Bed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rfnisse der anderen wichtiger zu nehmen als seine eigenen. Gleichzeitig war ein biographischer Tiefpunkt erreicht, er empfand sich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ohne Wurzeln, ohne Zukunftsperspektive, in Schutzlosigkeit und Einsamkeit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“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, war jedoch bereichert mit Erfahrungen und Fragen, die ihm auf seinem sp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teren Weg die wesentliche Grundlage bilden sollte.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Als er 1985 nach England zum anthroposophischen Zentrum `Emerson College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´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reiste, studierte dort schon seine Frau Sarah. Durch ihre Vermittlung lernte er die 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ngerin Ursula Koepf kennen, und durch sie fand er, was er eigentlich gesucht hatte: eine erste Antwort auf seine lange gehegte Frage nach dem Geistigen in der Musik. 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Bald schon erwies sich diese Antwort als ein Weg, den er sich bis zu seinem Lebensende immer weiter in umfassender Selbsterkenntnis erschlie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ß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en sollte: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Die Schule der Stimmenth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llung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“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, -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Ein Weg zur Katharsis auf dem Gebiete des Gesanges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von Valborg Werbeck-Sv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rdstr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m. 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W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hrend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nf Jahren studierte er nun in Deutschland, genauer in Bochum, Gesang; in den ersten drei Jahren einige Grundlagen bei Thomas Adam und noch zwei weitere Jahre bei Christa Waltjen mit  ersten k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nstlerischen Erfahrungen. Seine Ausgangsfrage aber fand er am Ende dieser Studienjahre noch nicht beantwortet. 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Das Eingangs erw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hnte Buch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As Man sings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ist seiner Frau Sarah und seinen Studenten, als seinen eigentlichen Lehrern zugeeignet. - Es schimmert in dieser Widmung die Erfahrung durch, dass in der Begegnung mit dem Anderen, nunmehr also mit seinen Sch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lern, die Hilfe und M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glichkeit zur wahren Authentizit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 und Geistesgegenwart liegt.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Nach Israel zur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ckgekehrt, begann er im August 1991 eine weit umfassende 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tigkeit im Unterrichten einzelner Sch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ler und auch Gruppen aus allen sozialen und religi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sen Zusammenh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ngen Israels. Was er vorher selber als Studium empfunden hatte, wurde ihm nun im eigenen Unterrichten immer mehr eine Methode zur spirituellen Entwicklung durch die Kunst des Singens. 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Unter diesem Gesichtswinkel gewann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r ihn der Begriff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Enth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llung" die Dimension von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Befreiung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“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, besonders auch im Akzeptieren des nach klassischen Idealen gemessenen   nicht vollendeten. - Seine Unterrichtsstunden wurden zu eigentlichen Erkundigungen des Mensch-Seins, bei denen er sich zusammen mit seinen Sch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lern als Lernender und schlie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ß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lich auch als Erkennender empfand.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Die Frage nach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Wahrheit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in der Kunst, die ihn, angeregt durch die Besch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ftigung mit den Schriften Kandinskys bewegte, 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hrte ihn in eine tiefe Auseinandersetzung mit der Frage nach der Begegnung mit dem Ton als spirituelle und objektive Realit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 einerseits, und andererseits mit der Authentizit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 des pers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nlichen Ausdrucks seiner Sch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ler.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A person can only sing who he is.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- In diesem Satz kondensieren diese tief empfundenen Erkenntnisse schlie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ß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lich und damit in der Bereitschaft, den Prozess der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berwindungen der Individuellen Schwierigkeiten im Singen-Lernen als das eigentlich Wesentliche anzunehmen.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So ergab sich ihm eine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Gegenbewegung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 xml:space="preserve">“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gegen die egoistisch gepr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gte Umwelt zun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chst im Verstehen dieser Welt durch das vertiefte H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ren auf die Bed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rfnisse der Anderen. Im intensiven Lauschen fand er so einen methodischen Schl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ssel, die Erfahrung des Anfangs aller Erkenntnis, im tief empfundenen Staunen, 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„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to wonder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“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! 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In vielen Kursen konnte man so Giora Rafaeli erleben, wie er humorvoll und in erfrischender Leichtigkeit die Teilnehmer zum Staunen, dadurch zum gel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ö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sten Atmen und zu der notwendigen Weitung der Seele brachte, als den Voraussetzungen zur Befreiung ihrer Stimme.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In seinen letzten Jahren vertiefte sich Giora Rafaeli wieder in die Weisheit der Lehren der Rabbiner, darin nach langem Studium der Anthroposophie wieder seine urspr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nglichen Wurzeln findend.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So sei es erlaubt, zum Schluss an das Bild aus der Bibel zu erinnern, in dem der Prophet Elias auf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eine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m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 feurigen Wagen mit feurigen Rossen in einem Sturmwind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sich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zum Himmel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 erhebt. Er l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sst dabei  im Bilde seinen Mantel auf die Erde hernieder gleiten.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F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ü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r uns Nachfolgende ist es 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in der Erinnerung an den 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it-IT"/>
        </w:rPr>
        <w:t>nger Giora Rafaeli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 xml:space="preserve"> anstelle dieses Mantels die Aufforderung, seinen in lebenslanger Suche gefundenen Schatz der Erkenntnisse in unser eigenes Streben als Lehrer und S</w:t>
      </w:r>
      <w:r>
        <w:rPr>
          <w:rFonts w:ascii="Helvetica Neue Light" w:hAnsi="Helvetica Neue Light" w:hint="default"/>
          <w:spacing w:val="2"/>
          <w:sz w:val="24"/>
          <w:szCs w:val="24"/>
          <w:rtl w:val="0"/>
          <w:lang w:val="de-DE"/>
        </w:rPr>
        <w:t>ä</w:t>
      </w: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nger mit aufzunehmen.</w:t>
      </w:r>
    </w:p>
    <w:p>
      <w:pPr>
        <w:pStyle w:val="Text"/>
        <w:spacing w:after="80" w:line="264" w:lineRule="auto"/>
        <w:rPr>
          <w:rFonts w:ascii="Helvetica Neue Light" w:cs="Helvetica Neue Light" w:hAnsi="Helvetica Neue Light" w:eastAsia="Helvetica Neue Light"/>
          <w:spacing w:val="2"/>
          <w:sz w:val="24"/>
          <w:szCs w:val="24"/>
        </w:rPr>
      </w:pPr>
      <w:r>
        <w:rPr>
          <w:rFonts w:ascii="Helvetica Neue Light" w:hAnsi="Helvetica Neue Light"/>
          <w:spacing w:val="2"/>
          <w:sz w:val="24"/>
          <w:szCs w:val="24"/>
          <w:rtl w:val="0"/>
          <w:lang w:val="de-DE"/>
        </w:rPr>
        <w:t>Thomas Adam</w:t>
      </w:r>
    </w:p>
    <w:sectPr>
      <w:headerReference w:type="default" r:id="rId4"/>
      <w:footerReference w:type="default" r:id="rId5"/>
      <w:pgSz w:w="11906" w:h="16838" w:orient="portrait"/>
      <w:pgMar w:top="1440" w:right="1134" w:bottom="1134" w:left="1440" w:header="709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